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B2" w:rsidRPr="00D61FB2" w:rsidRDefault="00D61FB2" w:rsidP="00D61F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</w:pPr>
      <w:r w:rsidRPr="00D61FB2"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 xml:space="preserve">Венозные тромбоэмболические осложнения являются одной из актуальных проблем современной медицины.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>Таджикистан.</w:t>
      </w:r>
    </w:p>
    <w:p w:rsidR="00D61FB2" w:rsidRPr="00D61FB2" w:rsidRDefault="00D61FB2" w:rsidP="00D61F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1"/>
          <w:szCs w:val="21"/>
        </w:rPr>
      </w:pPr>
      <w:r w:rsidRPr="00D61FB2">
        <w:rPr>
          <w:rFonts w:ascii="Tahoma" w:eastAsia="Times New Roman" w:hAnsi="Tahoma" w:cs="Tahoma"/>
          <w:noProof/>
          <w:color w:val="111111"/>
          <w:sz w:val="21"/>
          <w:szCs w:val="21"/>
        </w:rPr>
        <w:drawing>
          <wp:inline distT="0" distB="0" distL="0" distR="0">
            <wp:extent cx="6699250" cy="3765550"/>
            <wp:effectExtent l="0" t="0" r="6350" b="6350"/>
            <wp:docPr id="6" name="Рисунок 6" descr="https://cdn-0.aki.kg/cdn-st-0/qga/8/3398389.cdb5f7826326f0da680c996af351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0.aki.kg/cdn-st-0/qga/8/3398389.cdb5f7826326f0da680c996af3518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B2" w:rsidRPr="00D61FB2" w:rsidRDefault="00D61FB2" w:rsidP="00D61F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>
        <w:rPr>
          <w:rFonts w:ascii="opensans" w:eastAsia="Times New Roman" w:hAnsi="opensans" w:cs="Times New Roman"/>
          <w:b/>
          <w:bCs/>
          <w:color w:val="111111"/>
          <w:sz w:val="24"/>
          <w:szCs w:val="24"/>
          <w:lang w:val="ru-RU"/>
        </w:rPr>
        <w:t xml:space="preserve">  </w:t>
      </w:r>
      <w:bookmarkStart w:id="0" w:name="_GoBack"/>
      <w:bookmarkEnd w:id="0"/>
      <w:r w:rsidRPr="00D61FB2">
        <w:rPr>
          <w:rFonts w:ascii="opensans" w:eastAsia="Times New Roman" w:hAnsi="opensans" w:cs="Times New Roman"/>
          <w:b/>
          <w:bCs/>
          <w:color w:val="111111"/>
          <w:sz w:val="24"/>
          <w:szCs w:val="24"/>
        </w:rPr>
        <w:t> </w:t>
      </w: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В КГМА 4 июля состоялась научно-практическая конференция «Актуальные вопросы детской травматологии и ортопедии», посвященная 90-летию</w:t>
      </w:r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  <w:hyperlink r:id="rId6" w:history="1">
        <w:proofErr w:type="spellStart"/>
        <w:r w:rsidRPr="00D61FB2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>Касымбека</w:t>
        </w:r>
        <w:proofErr w:type="spellEnd"/>
        <w:r w:rsidRPr="00D61FB2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D61FB2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>Тазабекова</w:t>
        </w:r>
        <w:proofErr w:type="spellEnd"/>
      </w:hyperlink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— первого кандидата медицинских наук и основоположника детской ортопедии в Кыргызстане.</w:t>
      </w:r>
    </w:p>
    <w:p w:rsidR="00D61FB2" w:rsidRPr="00D61FB2" w:rsidRDefault="00D61FB2" w:rsidP="00D61F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Кандидат медицинских наук Таджикистана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Давронджон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Махмудов представил доклад «Оптимизация профилактики венозных тромбоэмболических осложнений — при проблемах длинных костей нижней конечности».</w:t>
      </w:r>
    </w:p>
    <w:p w:rsidR="00D61FB2" w:rsidRPr="00D61FB2" w:rsidRDefault="00D61FB2" w:rsidP="00D61F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Как он отметил в своем докладе, венозные тромбоэмболические осложнения, к котором относятся тромбоэмболия лёгочной артерии, тромбоз глубоких вен, тромбофлебит подкожных вен, являются одной из наиболее актуальных проблем современной медицины.</w:t>
      </w:r>
    </w:p>
    <w:p w:rsidR="00D61FB2" w:rsidRPr="00D61FB2" w:rsidRDefault="00D61FB2" w:rsidP="00D61F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В обычных случаях между процессами свёртывания и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фибронализа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устанавливается динамические равновесия, травмы и оперативное вмешательство приводят к сдвигу системы гемостаза в сторону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гиперкоагуляции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, что увеличивает вероятность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тромбоэмболическх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осложненный.</w:t>
      </w:r>
    </w:p>
    <w:p w:rsidR="00D61FB2" w:rsidRPr="00D61FB2" w:rsidRDefault="00D61FB2" w:rsidP="00D61F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Триада Вирхова — повреждения сосудистой стенки, замедления тока крови и изменения её свойств появляются при любой травме и оперативном вмешательстве.</w:t>
      </w:r>
    </w:p>
    <w:p w:rsidR="00D61FB2" w:rsidRPr="00D61FB2" w:rsidRDefault="00D61FB2" w:rsidP="00D61F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По данным ВОЗ,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ромбоэмболия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лёгочной артерии явилась непосредственной причиной смерти каждого четвёртого умершего больного с повреждениями опорной двигательного аппарата и среди них преобладают пациенты с травмами бедра, таза, костей голени и сочетанные травм.</w:t>
      </w:r>
    </w:p>
    <w:p w:rsidR="00D61FB2" w:rsidRPr="00D61FB2" w:rsidRDefault="00D61FB2" w:rsidP="00D61F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lastRenderedPageBreak/>
        <w:t>По данным литературы, риск тромбоза глубоких вен нижних конечностей у оперированных пациентов без соответствующей профилактики колеблется от 19 до 29</w:t>
      </w:r>
      <w:proofErr w:type="gramStart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% .</w:t>
      </w:r>
      <w:proofErr w:type="gramEnd"/>
    </w:p>
    <w:p w:rsidR="00D61FB2" w:rsidRPr="00D61FB2" w:rsidRDefault="00D61FB2" w:rsidP="00D61FB2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При этом, докладчик отмечает, что точная своевременная диагностика тромбоза глубоких вен на основе клинических симптомов затруднена, а применение дополнительных методов исследования не всегда возможно. Подавляющее большинство случаев тромбоза глубоких вен в посттравматическом и послеоперационном периодах не имеют ярких клинических проявлений. Поэтому, учитывая данные исследований, с практической точки зрения можно считать, что развитие тромбоза глубоких вен в дистальных отделах голени при повреждениях и оперативном лечении нижних конечностей, таза, сочетанной травме и постельном режиме больного, является закономерностью.</w:t>
      </w:r>
    </w:p>
    <w:p w:rsidR="00D61FB2" w:rsidRPr="00D61FB2" w:rsidRDefault="00D61FB2" w:rsidP="00D61F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D61FB2">
        <w:rPr>
          <w:rFonts w:ascii="opensans" w:eastAsia="Times New Roman" w:hAnsi="opensans" w:cs="Times New Roman"/>
          <w:noProof/>
          <w:color w:val="111111"/>
          <w:sz w:val="24"/>
          <w:szCs w:val="24"/>
        </w:rPr>
        <w:drawing>
          <wp:inline distT="0" distB="0" distL="0" distR="0">
            <wp:extent cx="6051550" cy="4457700"/>
            <wp:effectExtent l="0" t="0" r="6350" b="0"/>
            <wp:docPr id="5" name="Рисунок 5" descr="https://cdn-0.aki.kg/cdn-st-0/qga/8/3398364.f188093028334c18f7b52b726fed7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0.aki.kg/cdn-st-0/qga/8/3398364.f188093028334c18f7b52b726fed7a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B2" w:rsidRPr="00D61FB2" w:rsidRDefault="00D61FB2" w:rsidP="00D61F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D61FB2">
        <w:rPr>
          <w:rFonts w:ascii="opensans" w:eastAsia="Times New Roman" w:hAnsi="opensans" w:cs="Times New Roman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6038850" cy="4248150"/>
            <wp:effectExtent l="0" t="0" r="0" b="0"/>
            <wp:docPr id="4" name="Рисунок 4" descr="https://cdn-0.aki.kg/cdn-st-0/qga/8/3398365.85a45efcb7610234a9f1f47a63b19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0.aki.kg/cdn-st-0/qga/8/3398365.85a45efcb7610234a9f1f47a63b198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B2" w:rsidRPr="00D61FB2" w:rsidRDefault="00D61FB2" w:rsidP="00D61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Лабораторные исследование крови явились одним из основных методов, на результаты которых базировались оценка тяжести состояния пациентов и основные показатели гомеостаза, а также как предиктор прогнозирования развития венозных тромбоэмболических осложнений и оценки эффективности проводимого лечения.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Проводились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исследования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следующих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показателей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: </w:t>
      </w:r>
    </w:p>
    <w:p w:rsidR="00D61FB2" w:rsidRPr="00D61FB2" w:rsidRDefault="00D61FB2" w:rsidP="00D61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sans" w:eastAsia="Times New Roman" w:hAnsi="opensans" w:cs="Times New Roman"/>
          <w:color w:val="111111"/>
          <w:sz w:val="24"/>
          <w:szCs w:val="24"/>
        </w:rPr>
      </w:pP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Общий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анализ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крови</w:t>
      </w:r>
      <w:proofErr w:type="spellEnd"/>
    </w:p>
    <w:p w:rsidR="00D61FB2" w:rsidRPr="00D61FB2" w:rsidRDefault="00D61FB2" w:rsidP="00D61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sans" w:eastAsia="Times New Roman" w:hAnsi="opensans" w:cs="Times New Roman"/>
          <w:color w:val="111111"/>
          <w:sz w:val="24"/>
          <w:szCs w:val="24"/>
        </w:rPr>
      </w:pP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Групповая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принадлежность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и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резус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фактор</w:t>
      </w:r>
      <w:proofErr w:type="spellEnd"/>
    </w:p>
    <w:p w:rsidR="00D61FB2" w:rsidRPr="00D61FB2" w:rsidRDefault="00D61FB2" w:rsidP="00D61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sans" w:eastAsia="Times New Roman" w:hAnsi="opensans" w:cs="Times New Roman"/>
          <w:color w:val="111111"/>
          <w:sz w:val="24"/>
          <w:szCs w:val="24"/>
        </w:rPr>
      </w:pP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Биохимический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анализ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 xml:space="preserve"> </w:t>
      </w: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крови</w:t>
      </w:r>
      <w:proofErr w:type="spellEnd"/>
    </w:p>
    <w:p w:rsidR="00D61FB2" w:rsidRPr="00D61FB2" w:rsidRDefault="00D61FB2" w:rsidP="00D61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proofErr w:type="spellStart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Коагулограмма</w:t>
      </w:r>
      <w:proofErr w:type="spellEnd"/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(ВСК по Ли-Уайту, МНО, АЧТВ, ПТИ, фибриноген, АТ</w:t>
      </w:r>
      <w:r w:rsidRPr="00D61FB2">
        <w:rPr>
          <w:rFonts w:ascii="opensans" w:eastAsia="Times New Roman" w:hAnsi="opensans" w:cs="Times New Roman"/>
          <w:color w:val="111111"/>
          <w:sz w:val="24"/>
          <w:szCs w:val="24"/>
        </w:rPr>
        <w:t>III</w:t>
      </w: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)</w:t>
      </w:r>
    </w:p>
    <w:p w:rsidR="00D61FB2" w:rsidRPr="00D61FB2" w:rsidRDefault="00D61FB2" w:rsidP="00D61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D61FB2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Маркеры эндогенной интоксикации, перекисного окисления липидов и антиоксидантной системы</w:t>
      </w:r>
    </w:p>
    <w:p w:rsidR="00D61FB2" w:rsidRPr="00D61FB2" w:rsidRDefault="00D61FB2" w:rsidP="00D61F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D61FB2">
        <w:rPr>
          <w:rFonts w:ascii="opensans" w:eastAsia="Times New Roman" w:hAnsi="opensans" w:cs="Times New Roman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5905500" cy="4229100"/>
            <wp:effectExtent l="0" t="0" r="0" b="0"/>
            <wp:docPr id="3" name="Рисунок 3" descr="https://cdn-0.aki.kg/cdn-st-0/qga/8/3398389.029945365d21405ba21e0a2473c4f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0.aki.kg/cdn-st-0/qga/8/3398389.029945365d21405ba21e0a2473c4f73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B2" w:rsidRPr="00D61FB2" w:rsidRDefault="00D61FB2" w:rsidP="00D61F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D61FB2">
        <w:rPr>
          <w:rFonts w:ascii="opensans" w:eastAsia="Times New Roman" w:hAnsi="opensans" w:cs="Times New Roman"/>
          <w:noProof/>
          <w:color w:val="111111"/>
          <w:sz w:val="24"/>
          <w:szCs w:val="24"/>
        </w:rPr>
        <w:drawing>
          <wp:inline distT="0" distB="0" distL="0" distR="0">
            <wp:extent cx="5905500" cy="4229100"/>
            <wp:effectExtent l="0" t="0" r="0" b="0"/>
            <wp:docPr id="2" name="Рисунок 2" descr="https://cdn-0.aki.kg/cdn-st-0/qga/8/3398390.9924b268d5c0a7bfa7e7fb155c29a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0.aki.kg/cdn-st-0/qga/8/3398390.9924b268d5c0a7bfa7e7fb155c29a6a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B2" w:rsidRPr="00D61FB2" w:rsidRDefault="00D61FB2" w:rsidP="00D61F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111111"/>
          <w:sz w:val="24"/>
          <w:szCs w:val="24"/>
        </w:rPr>
      </w:pPr>
      <w:r w:rsidRPr="00D61FB2">
        <w:rPr>
          <w:rFonts w:ascii="opensans" w:eastAsia="Times New Roman" w:hAnsi="opensans" w:cs="Times New Roman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5734050" cy="3422650"/>
            <wp:effectExtent l="0" t="0" r="0" b="6350"/>
            <wp:docPr id="1" name="Рисунок 1" descr="https://cdn-0.aki.kg/cdn-st-0/qga/8/3398394.3a542cf2cebc3c0a08550d06a4b699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0.aki.kg/cdn-st-0/qga/8/3398394.3a542cf2cebc3c0a08550d06a4b699a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7D" w:rsidRDefault="00D90D7D"/>
    <w:sectPr w:rsidR="00D90D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0549"/>
    <w:multiLevelType w:val="multilevel"/>
    <w:tmpl w:val="F332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555AA"/>
    <w:multiLevelType w:val="multilevel"/>
    <w:tmpl w:val="3772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B2"/>
    <w:rsid w:val="00D61FB2"/>
    <w:rsid w:val="00D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1569"/>
  <w15:chartTrackingRefBased/>
  <w15:docId w15:val="{69140D11-361F-45E2-9E42-E5BF9866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52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507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9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4876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9202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9513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35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5146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074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8506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3065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340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ho.ca-news.org/people:18038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</dc:creator>
  <cp:keywords/>
  <dc:description/>
  <cp:lastModifiedBy>Бексултан</cp:lastModifiedBy>
  <cp:revision>1</cp:revision>
  <dcterms:created xsi:type="dcterms:W3CDTF">2025-07-23T18:27:00Z</dcterms:created>
  <dcterms:modified xsi:type="dcterms:W3CDTF">2025-07-23T18:28:00Z</dcterms:modified>
</cp:coreProperties>
</file>